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6ADF8" w14:textId="77777777" w:rsidR="00F14297" w:rsidRPr="00B45FC2" w:rsidRDefault="005C30E3" w:rsidP="009E4CE9">
      <w:pPr>
        <w:keepNext/>
        <w:spacing w:after="160" w:line="276" w:lineRule="auto"/>
        <w:ind w:right="1512"/>
        <w:rPr>
          <w:rFonts w:ascii="Arial" w:hAnsi="Arial" w:cs="Arial"/>
          <w:sz w:val="22"/>
          <w:szCs w:val="22"/>
          <w:lang w:val="en-US"/>
        </w:rPr>
      </w:pPr>
      <w:r w:rsidRPr="00B45FC2">
        <w:rPr>
          <w:rFonts w:ascii="Arial" w:hAnsi="Arial" w:cs="Arial"/>
          <w:b/>
          <w:sz w:val="22"/>
          <w:szCs w:val="22"/>
          <w:lang w:val="en-US"/>
        </w:rPr>
        <w:t>ANKIROS 2026 | Press Tour on 22 October 2026</w:t>
      </w:r>
    </w:p>
    <w:p w14:paraId="1DDCE5ED" w14:textId="4C090CFF" w:rsidR="00F14297" w:rsidRPr="00B45FC2" w:rsidRDefault="005C30E3" w:rsidP="009E4CE9">
      <w:pPr>
        <w:keepNext/>
        <w:spacing w:after="200" w:line="276" w:lineRule="auto"/>
        <w:ind w:right="2262"/>
        <w:rPr>
          <w:rFonts w:ascii="Arial" w:hAnsi="Arial" w:cs="Arial"/>
          <w:sz w:val="22"/>
          <w:szCs w:val="22"/>
          <w:lang w:val="en-US"/>
        </w:rPr>
      </w:pPr>
      <w:r w:rsidRPr="00B45FC2">
        <w:rPr>
          <w:rFonts w:ascii="Arial" w:hAnsi="Arial" w:cs="Arial"/>
          <w:sz w:val="22"/>
          <w:szCs w:val="22"/>
          <w:lang w:val="en-US"/>
        </w:rPr>
        <w:t>Istanbul Expo Center · Route: Hall 5 → Hall 6 → Hall 7 → Hall 8</w:t>
      </w:r>
    </w:p>
    <w:p w14:paraId="646D083A" w14:textId="77777777" w:rsidR="009E4CE9" w:rsidRPr="00B45FC2" w:rsidRDefault="009E4CE9" w:rsidP="009E4CE9">
      <w:pPr>
        <w:keepNext/>
        <w:spacing w:before="140" w:after="20" w:line="276" w:lineRule="auto"/>
        <w:ind w:right="2262"/>
        <w:rPr>
          <w:rFonts w:ascii="Arial" w:hAnsi="Arial" w:cs="Arial"/>
          <w:b/>
          <w:sz w:val="22"/>
          <w:szCs w:val="22"/>
          <w:lang w:val="en-US"/>
        </w:rPr>
      </w:pPr>
    </w:p>
    <w:p w14:paraId="3E6D7EFA" w14:textId="124461EA"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Measurable Quality: AMEPA Makes Steel Processes More Transparent</w:t>
      </w:r>
    </w:p>
    <w:p w14:paraId="09AD1A69" w14:textId="45E17814"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5 · Stand H5-130D</w:t>
      </w:r>
    </w:p>
    <w:p w14:paraId="50DADC99" w14:textId="62B7C0EC"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What happens when steel is poured from the ladle has a direct bearing on the quality of the finished product. AMEPA presents measurement systems that detect slag at an early stage and help prevent unwanted inclusions from entering the steel. Its thermographic slag detection system, TSD, and electromagnetic slag detection system, ESD, measure directly within the process. The portfolio also includes RSD (Residual Steel Detection), which records the amount of residual steel in the tundish. This enables steelmakers to identify process deviations more quickly, improve yield and align quality control more closely with the actual production process.</w:t>
      </w:r>
    </w:p>
    <w:p w14:paraId="774DCB18" w14:textId="7512DEAD" w:rsidR="00F14297" w:rsidRPr="00B45FC2" w:rsidRDefault="005C30E3" w:rsidP="009E4CE9">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info@amepa.de · Tel.: +49 2405 40808-0 · Website: www.amepa.de</w:t>
      </w:r>
    </w:p>
    <w:p w14:paraId="3E71FC10"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7E755F09" w14:textId="42F14F0A"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Complete Steel Plant Solutions: SME Group Plans from Furnace to Rolling Mill</w:t>
      </w:r>
    </w:p>
    <w:p w14:paraId="77CBDE44"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5 · Stand H5-F195</w:t>
      </w:r>
    </w:p>
    <w:p w14:paraId="631ADC99" w14:textId="277F5546"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From molten metal to the finished product, Shanghai Metallurgy Equipment Group, or SME Group for short, provides turnkey solutions for iron and steel plants. Its portfolio includes electric arc and induction furnaces, continuous casting machines, hot and cold rolling mills, as well as </w:t>
      </w:r>
      <w:proofErr w:type="spellStart"/>
      <w:r w:rsidRPr="00B45FC2">
        <w:rPr>
          <w:rFonts w:ascii="Arial" w:hAnsi="Arial" w:cs="Arial"/>
          <w:sz w:val="22"/>
          <w:szCs w:val="22"/>
          <w:lang w:val="en-US"/>
        </w:rPr>
        <w:t>galvanising</w:t>
      </w:r>
      <w:proofErr w:type="spellEnd"/>
      <w:r w:rsidRPr="00B45FC2">
        <w:rPr>
          <w:rFonts w:ascii="Arial" w:hAnsi="Arial" w:cs="Arial"/>
          <w:sz w:val="22"/>
          <w:szCs w:val="22"/>
          <w:lang w:val="en-US"/>
        </w:rPr>
        <w:t xml:space="preserve"> and coating lines. The key question for visitors is how individual pieces of equipment can be combined into a high-performance, cost-efficient production line tailored to the requirements of a specific site.</w:t>
      </w:r>
    </w:p>
    <w:p w14:paraId="24E85697" w14:textId="35B2B03B" w:rsidR="008E258C" w:rsidRPr="00B45FC2" w:rsidRDefault="008E258C" w:rsidP="00622C16">
      <w:pPr>
        <w:spacing w:line="276" w:lineRule="auto"/>
        <w:ind w:right="2262"/>
        <w:rPr>
          <w:rFonts w:ascii="Arial" w:hAnsi="Arial" w:cs="Arial"/>
          <w:sz w:val="22"/>
          <w:szCs w:val="22"/>
          <w:lang w:val="en-US"/>
        </w:rPr>
      </w:pPr>
      <w:r w:rsidRPr="00B45FC2">
        <w:rPr>
          <w:rFonts w:ascii="Arial" w:hAnsi="Arial" w:cs="Arial"/>
          <w:sz w:val="22"/>
          <w:szCs w:val="22"/>
          <w:lang w:val="en-US"/>
        </w:rPr>
        <w:t>Contact: www.sme-group.com/contact</w:t>
      </w:r>
    </w:p>
    <w:p w14:paraId="030D3BE7" w14:textId="77777777" w:rsidR="008E258C" w:rsidRPr="00B45FC2" w:rsidRDefault="008E258C">
      <w:pPr>
        <w:rPr>
          <w:rFonts w:ascii="Arial" w:hAnsi="Arial" w:cs="Arial"/>
          <w:b/>
          <w:sz w:val="22"/>
          <w:szCs w:val="22"/>
          <w:lang w:val="en-US"/>
        </w:rPr>
      </w:pPr>
      <w:r w:rsidRPr="00B45FC2">
        <w:rPr>
          <w:rFonts w:ascii="Arial" w:hAnsi="Arial" w:cs="Arial"/>
          <w:b/>
          <w:sz w:val="22"/>
          <w:szCs w:val="22"/>
          <w:lang w:val="en-US"/>
        </w:rPr>
        <w:br w:type="page"/>
      </w:r>
    </w:p>
    <w:p w14:paraId="1292E098" w14:textId="00CAE704"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lastRenderedPageBreak/>
        <w:t>LAP: Laser Measurement Directly in the Hot Rolling Process</w:t>
      </w:r>
    </w:p>
    <w:p w14:paraId="27BEE76F"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C120</w:t>
      </w:r>
    </w:p>
    <w:p w14:paraId="61C15A59"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There is little time for inspection in a rolling mill. LAP’s non-contact laser measurement systems inspect profiles directly during the running process and detect dimensional and surface defects, even on hot-rolled material. The complete profile can be captured inline without stopping the material. For producers, this means greater transparency regarding actual product quality – and the opportunity to correct deviations before they result in scrap.</w:t>
      </w:r>
    </w:p>
    <w:p w14:paraId="51B3FE0B" w14:textId="77777777" w:rsidR="00F14297" w:rsidRPr="00B45FC2" w:rsidRDefault="005C30E3" w:rsidP="009E4CE9">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info@lap-laser.com · Website: www.lap-laser.com</w:t>
      </w:r>
    </w:p>
    <w:p w14:paraId="65A016D2"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0125D38D" w14:textId="35DFCBF4"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 xml:space="preserve">Hot Metals, Clear Data: </w:t>
      </w:r>
      <w:proofErr w:type="spellStart"/>
      <w:r w:rsidRPr="00B45FC2">
        <w:rPr>
          <w:rFonts w:ascii="Arial" w:hAnsi="Arial" w:cs="Arial"/>
          <w:b/>
          <w:sz w:val="22"/>
          <w:szCs w:val="22"/>
          <w:lang w:val="en-US"/>
        </w:rPr>
        <w:t>Optris</w:t>
      </w:r>
      <w:proofErr w:type="spellEnd"/>
      <w:r w:rsidRPr="00B45FC2">
        <w:rPr>
          <w:rFonts w:ascii="Arial" w:hAnsi="Arial" w:cs="Arial"/>
          <w:b/>
          <w:sz w:val="22"/>
          <w:szCs w:val="22"/>
          <w:lang w:val="en-US"/>
        </w:rPr>
        <w:t xml:space="preserve"> Measures Without Contact</w:t>
      </w:r>
    </w:p>
    <w:p w14:paraId="23317CC0"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C125</w:t>
      </w:r>
    </w:p>
    <w:p w14:paraId="3C8B91E4"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When steel is glowing hot and processes are moving fast, non-contact measurement becomes especially valuable. </w:t>
      </w:r>
      <w:proofErr w:type="spellStart"/>
      <w:r w:rsidRPr="00B45FC2">
        <w:rPr>
          <w:rFonts w:ascii="Arial" w:hAnsi="Arial" w:cs="Arial"/>
          <w:sz w:val="22"/>
          <w:szCs w:val="22"/>
          <w:lang w:val="en-US"/>
        </w:rPr>
        <w:t>Optris</w:t>
      </w:r>
      <w:proofErr w:type="spellEnd"/>
      <w:r w:rsidRPr="00B45FC2">
        <w:rPr>
          <w:rFonts w:ascii="Arial" w:hAnsi="Arial" w:cs="Arial"/>
          <w:sz w:val="22"/>
          <w:szCs w:val="22"/>
          <w:lang w:val="en-US"/>
        </w:rPr>
        <w:t xml:space="preserve"> combines infrared cameras and pyrometers for different measurement tasks. The cameras </w:t>
      </w:r>
      <w:proofErr w:type="spellStart"/>
      <w:r w:rsidRPr="00B45FC2">
        <w:rPr>
          <w:rFonts w:ascii="Arial" w:hAnsi="Arial" w:cs="Arial"/>
          <w:sz w:val="22"/>
          <w:szCs w:val="22"/>
          <w:lang w:val="en-US"/>
        </w:rPr>
        <w:t>visualise</w:t>
      </w:r>
      <w:proofErr w:type="spellEnd"/>
      <w:r w:rsidRPr="00B45FC2">
        <w:rPr>
          <w:rFonts w:ascii="Arial" w:hAnsi="Arial" w:cs="Arial"/>
          <w:sz w:val="22"/>
          <w:szCs w:val="22"/>
          <w:lang w:val="en-US"/>
        </w:rPr>
        <w:t xml:space="preserve"> temperature distributions, while the pyrometers measure temperature precisely at a specific point. Special short-wavelength systems are designed for reflective, very hot metals and deliver stable data even where conventional sensors reach their limits.</w:t>
      </w:r>
    </w:p>
    <w:p w14:paraId="004E933C" w14:textId="65CFD210"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 xml:space="preserve">Contact: </w:t>
      </w:r>
      <w:hyperlink r:id="rId7" w:history="1">
        <w:r w:rsidR="00611C8B" w:rsidRPr="00611C8B">
          <w:rPr>
            <w:rFonts w:ascii="Arial" w:hAnsi="Arial" w:cs="Arial"/>
            <w:color w:val="0000FF"/>
            <w:sz w:val="22"/>
            <w:szCs w:val="22"/>
            <w:u w:val="single"/>
            <w:lang w:val="en-US"/>
          </w:rPr>
          <w:t>pr@optris.de</w:t>
        </w:r>
      </w:hyperlink>
      <w:r w:rsidR="00611C8B" w:rsidRPr="00611C8B">
        <w:rPr>
          <w:rFonts w:ascii="Arial" w:hAnsi="Arial" w:cs="Arial"/>
          <w:sz w:val="22"/>
          <w:szCs w:val="22"/>
          <w:lang w:val="en-US"/>
        </w:rPr>
        <w:t xml:space="preserve"> </w:t>
      </w:r>
      <w:r w:rsidRPr="00611C8B">
        <w:rPr>
          <w:rFonts w:ascii="Arial" w:hAnsi="Arial" w:cs="Arial"/>
          <w:sz w:val="22"/>
          <w:szCs w:val="22"/>
          <w:lang w:val="en-US"/>
        </w:rPr>
        <w:t xml:space="preserve">· Tel.: </w:t>
      </w:r>
      <w:r w:rsidR="00611C8B" w:rsidRPr="00611C8B">
        <w:rPr>
          <w:rFonts w:ascii="Arial" w:hAnsi="Arial" w:cs="Arial"/>
          <w:sz w:val="22"/>
          <w:szCs w:val="22"/>
          <w:lang w:val="en-US"/>
        </w:rPr>
        <w:t>+49 30 500 197-141</w:t>
      </w:r>
      <w:r w:rsidR="00611C8B" w:rsidRPr="00B45FC2">
        <w:rPr>
          <w:rFonts w:ascii="Arial" w:hAnsi="Arial" w:cs="Arial"/>
          <w:sz w:val="22"/>
          <w:szCs w:val="22"/>
          <w:lang w:val="en-US"/>
        </w:rPr>
        <w:t xml:space="preserve"> </w:t>
      </w:r>
      <w:r w:rsidRPr="00B45FC2">
        <w:rPr>
          <w:rFonts w:ascii="Arial" w:hAnsi="Arial" w:cs="Arial"/>
          <w:sz w:val="22"/>
          <w:szCs w:val="22"/>
          <w:lang w:val="en-US"/>
        </w:rPr>
        <w:t>· Website: www.optris.com</w:t>
      </w:r>
    </w:p>
    <w:p w14:paraId="767CEEAC"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37371D1F" w14:textId="4998658F"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 xml:space="preserve">Melting with Precision: ABP Induction Systems Presents the </w:t>
      </w:r>
      <w:proofErr w:type="spellStart"/>
      <w:r w:rsidRPr="00B45FC2">
        <w:rPr>
          <w:rFonts w:ascii="Arial" w:hAnsi="Arial" w:cs="Arial"/>
          <w:b/>
          <w:sz w:val="22"/>
          <w:szCs w:val="22"/>
          <w:lang w:val="en-US"/>
        </w:rPr>
        <w:t>EcoLine</w:t>
      </w:r>
      <w:proofErr w:type="spellEnd"/>
    </w:p>
    <w:p w14:paraId="58650627"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C130</w:t>
      </w:r>
    </w:p>
    <w:p w14:paraId="36A9E27B"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For small and medium-sized foundries, investing in modern melting technology can be a crucial decision. ABP Induction Systems presents </w:t>
      </w:r>
      <w:proofErr w:type="spellStart"/>
      <w:r w:rsidRPr="00B45FC2">
        <w:rPr>
          <w:rFonts w:ascii="Arial" w:hAnsi="Arial" w:cs="Arial"/>
          <w:sz w:val="22"/>
          <w:szCs w:val="22"/>
          <w:lang w:val="en-US"/>
        </w:rPr>
        <w:t>EcoLine</w:t>
      </w:r>
      <w:proofErr w:type="spellEnd"/>
      <w:r w:rsidRPr="00B45FC2">
        <w:rPr>
          <w:rFonts w:ascii="Arial" w:hAnsi="Arial" w:cs="Arial"/>
          <w:sz w:val="22"/>
          <w:szCs w:val="22"/>
          <w:lang w:val="en-US"/>
        </w:rPr>
        <w:t xml:space="preserve"> as a straightforward solution for induction melting applications. According to the manufacturer, the series is designed for 400 to 600 kilograms of cast iron and achieves melting rates of up to 545 kilograms per hour. The journalistic angle is clear: how can precise heat </w:t>
      </w:r>
      <w:proofErr w:type="gramStart"/>
      <w:r w:rsidRPr="00B45FC2">
        <w:rPr>
          <w:rFonts w:ascii="Arial" w:hAnsi="Arial" w:cs="Arial"/>
          <w:sz w:val="22"/>
          <w:szCs w:val="22"/>
          <w:lang w:val="en-US"/>
        </w:rPr>
        <w:t>control,</w:t>
      </w:r>
      <w:proofErr w:type="gramEnd"/>
      <w:r w:rsidRPr="00B45FC2">
        <w:rPr>
          <w:rFonts w:ascii="Arial" w:hAnsi="Arial" w:cs="Arial"/>
          <w:sz w:val="22"/>
          <w:szCs w:val="22"/>
          <w:lang w:val="en-US"/>
        </w:rPr>
        <w:t xml:space="preserve"> flexible batch sizes and efficient operation be brought together?</w:t>
      </w:r>
    </w:p>
    <w:p w14:paraId="52AE7558" w14:textId="77777777"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info@abpinduction.com · Tel.: +49 231 997-0 · Website: www.abpinduction.com</w:t>
      </w:r>
    </w:p>
    <w:p w14:paraId="0B352E50"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0E288ED7" w14:textId="31DD2084"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Casting Before Casting: MAGMASOFT® Makes Potential Defects Visible</w:t>
      </w:r>
    </w:p>
    <w:p w14:paraId="44FC8255"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C135</w:t>
      </w:r>
    </w:p>
    <w:p w14:paraId="2620C182"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Before the first drop of metal enters the </w:t>
      </w:r>
      <w:proofErr w:type="spellStart"/>
      <w:r w:rsidRPr="00B45FC2">
        <w:rPr>
          <w:rFonts w:ascii="Arial" w:hAnsi="Arial" w:cs="Arial"/>
          <w:sz w:val="22"/>
          <w:szCs w:val="22"/>
          <w:lang w:val="en-US"/>
        </w:rPr>
        <w:t>mould</w:t>
      </w:r>
      <w:proofErr w:type="spellEnd"/>
      <w:r w:rsidRPr="00B45FC2">
        <w:rPr>
          <w:rFonts w:ascii="Arial" w:hAnsi="Arial" w:cs="Arial"/>
          <w:sz w:val="22"/>
          <w:szCs w:val="22"/>
          <w:lang w:val="en-US"/>
        </w:rPr>
        <w:t xml:space="preserve">, a digital model can reveal where a casting process may become critical. MAGMASOFT® simulates </w:t>
      </w:r>
      <w:proofErr w:type="spellStart"/>
      <w:r w:rsidRPr="00B45FC2">
        <w:rPr>
          <w:rFonts w:ascii="Arial" w:hAnsi="Arial" w:cs="Arial"/>
          <w:sz w:val="22"/>
          <w:szCs w:val="22"/>
          <w:lang w:val="en-US"/>
        </w:rPr>
        <w:t>mould</w:t>
      </w:r>
      <w:proofErr w:type="spellEnd"/>
      <w:r w:rsidRPr="00B45FC2">
        <w:rPr>
          <w:rFonts w:ascii="Arial" w:hAnsi="Arial" w:cs="Arial"/>
          <w:sz w:val="22"/>
          <w:szCs w:val="22"/>
          <w:lang w:val="en-US"/>
        </w:rPr>
        <w:t xml:space="preserve"> filling, solidification and cooling, showing how design and process conditions affect the casting. This replaces trial and error with reliable comparisons of different process variants. Foundries can therefore design more robust processes, eliminate potential sources of defects at an earlier stage and use energy, materials and costs more efficiently.</w:t>
      </w:r>
    </w:p>
    <w:p w14:paraId="09D88771" w14:textId="77777777"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info@magmasoft.de · Tel.: +49 241 88901-0 · Website: www.magmasoft.de</w:t>
      </w:r>
    </w:p>
    <w:p w14:paraId="022988B1"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5F224D89" w14:textId="123E7C0C"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 xml:space="preserve">Greater Productivity in </w:t>
      </w:r>
      <w:proofErr w:type="spellStart"/>
      <w:r w:rsidRPr="00B45FC2">
        <w:rPr>
          <w:rFonts w:ascii="Arial" w:hAnsi="Arial" w:cs="Arial"/>
          <w:b/>
          <w:sz w:val="22"/>
          <w:szCs w:val="22"/>
          <w:lang w:val="en-US"/>
        </w:rPr>
        <w:t>Moulding</w:t>
      </w:r>
      <w:proofErr w:type="spellEnd"/>
      <w:r w:rsidRPr="00B45FC2">
        <w:rPr>
          <w:rFonts w:ascii="Arial" w:hAnsi="Arial" w:cs="Arial"/>
          <w:b/>
          <w:sz w:val="22"/>
          <w:szCs w:val="22"/>
          <w:lang w:val="en-US"/>
        </w:rPr>
        <w:t>: BMD Automates Green Sand Casting</w:t>
      </w:r>
    </w:p>
    <w:p w14:paraId="42057608"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C148</w:t>
      </w:r>
    </w:p>
    <w:p w14:paraId="668DF502" w14:textId="32EF1BF5"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Green sand casting combines established methods with modern automation. BMD Foundry Technology develops </w:t>
      </w:r>
      <w:proofErr w:type="spellStart"/>
      <w:r w:rsidRPr="00B45FC2">
        <w:rPr>
          <w:rFonts w:ascii="Arial" w:hAnsi="Arial" w:cs="Arial"/>
          <w:sz w:val="22"/>
          <w:szCs w:val="22"/>
          <w:lang w:val="en-US"/>
        </w:rPr>
        <w:t>moulding</w:t>
      </w:r>
      <w:proofErr w:type="spellEnd"/>
      <w:r w:rsidRPr="00B45FC2">
        <w:rPr>
          <w:rFonts w:ascii="Arial" w:hAnsi="Arial" w:cs="Arial"/>
          <w:sz w:val="22"/>
          <w:szCs w:val="22"/>
          <w:lang w:val="en-US"/>
        </w:rPr>
        <w:t xml:space="preserve"> machines and </w:t>
      </w:r>
      <w:proofErr w:type="spellStart"/>
      <w:r w:rsidRPr="00B45FC2">
        <w:rPr>
          <w:rFonts w:ascii="Arial" w:hAnsi="Arial" w:cs="Arial"/>
          <w:sz w:val="22"/>
          <w:szCs w:val="22"/>
          <w:lang w:val="en-US"/>
        </w:rPr>
        <w:t>moulding</w:t>
      </w:r>
      <w:proofErr w:type="spellEnd"/>
      <w:r w:rsidRPr="00B45FC2">
        <w:rPr>
          <w:rFonts w:ascii="Arial" w:hAnsi="Arial" w:cs="Arial"/>
          <w:sz w:val="22"/>
          <w:szCs w:val="22"/>
          <w:lang w:val="en-US"/>
        </w:rPr>
        <w:t xml:space="preserve"> lines, including </w:t>
      </w:r>
      <w:proofErr w:type="spellStart"/>
      <w:r w:rsidRPr="00B45FC2">
        <w:rPr>
          <w:rFonts w:ascii="Arial" w:hAnsi="Arial" w:cs="Arial"/>
          <w:sz w:val="22"/>
          <w:szCs w:val="22"/>
          <w:lang w:val="en-US"/>
        </w:rPr>
        <w:t>flaskless</w:t>
      </w:r>
      <w:proofErr w:type="spellEnd"/>
      <w:r w:rsidRPr="00B45FC2">
        <w:rPr>
          <w:rFonts w:ascii="Arial" w:hAnsi="Arial" w:cs="Arial"/>
          <w:sz w:val="22"/>
          <w:szCs w:val="22"/>
          <w:lang w:val="en-US"/>
        </w:rPr>
        <w:t xml:space="preserve"> </w:t>
      </w:r>
      <w:proofErr w:type="spellStart"/>
      <w:r w:rsidRPr="00B45FC2">
        <w:rPr>
          <w:rFonts w:ascii="Arial" w:hAnsi="Arial" w:cs="Arial"/>
          <w:sz w:val="22"/>
          <w:szCs w:val="22"/>
          <w:lang w:val="en-US"/>
        </w:rPr>
        <w:t>moulding</w:t>
      </w:r>
      <w:proofErr w:type="spellEnd"/>
      <w:r w:rsidRPr="00B45FC2">
        <w:rPr>
          <w:rFonts w:ascii="Arial" w:hAnsi="Arial" w:cs="Arial"/>
          <w:sz w:val="22"/>
          <w:szCs w:val="22"/>
          <w:lang w:val="en-US"/>
        </w:rPr>
        <w:t xml:space="preserve"> lines as well as DYNAPULSE and Air Impulse systems. The focus is on precise </w:t>
      </w:r>
      <w:proofErr w:type="spellStart"/>
      <w:r w:rsidRPr="00B45FC2">
        <w:rPr>
          <w:rFonts w:ascii="Arial" w:hAnsi="Arial" w:cs="Arial"/>
          <w:sz w:val="22"/>
          <w:szCs w:val="22"/>
          <w:lang w:val="en-US"/>
        </w:rPr>
        <w:t>mould</w:t>
      </w:r>
      <w:proofErr w:type="spellEnd"/>
      <w:r w:rsidRPr="00B45FC2">
        <w:rPr>
          <w:rFonts w:ascii="Arial" w:hAnsi="Arial" w:cs="Arial"/>
          <w:sz w:val="22"/>
          <w:szCs w:val="22"/>
          <w:lang w:val="en-US"/>
        </w:rPr>
        <w:t xml:space="preserve"> contours, high </w:t>
      </w:r>
      <w:proofErr w:type="spellStart"/>
      <w:r w:rsidRPr="00B45FC2">
        <w:rPr>
          <w:rFonts w:ascii="Arial" w:hAnsi="Arial" w:cs="Arial"/>
          <w:sz w:val="22"/>
          <w:szCs w:val="22"/>
          <w:lang w:val="en-US"/>
        </w:rPr>
        <w:t>mould</w:t>
      </w:r>
      <w:proofErr w:type="spellEnd"/>
      <w:r w:rsidRPr="00B45FC2">
        <w:rPr>
          <w:rFonts w:ascii="Arial" w:hAnsi="Arial" w:cs="Arial"/>
          <w:sz w:val="22"/>
          <w:szCs w:val="22"/>
          <w:lang w:val="en-US"/>
        </w:rPr>
        <w:t xml:space="preserve"> strength and efficient process flows. The key question is how much flexibility and process reliability modular </w:t>
      </w:r>
      <w:proofErr w:type="spellStart"/>
      <w:r w:rsidRPr="00B45FC2">
        <w:rPr>
          <w:rFonts w:ascii="Arial" w:hAnsi="Arial" w:cs="Arial"/>
          <w:sz w:val="22"/>
          <w:szCs w:val="22"/>
          <w:lang w:val="en-US"/>
        </w:rPr>
        <w:t>moulding</w:t>
      </w:r>
      <w:proofErr w:type="spellEnd"/>
      <w:r w:rsidRPr="00B45FC2">
        <w:rPr>
          <w:rFonts w:ascii="Arial" w:hAnsi="Arial" w:cs="Arial"/>
          <w:sz w:val="22"/>
          <w:szCs w:val="22"/>
          <w:lang w:val="en-US"/>
        </w:rPr>
        <w:t xml:space="preserve"> technology can bring to a foundry.</w:t>
      </w:r>
    </w:p>
    <w:p w14:paraId="52D09EB1" w14:textId="77777777"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info@bmdfoundry.com · Tel.: +49 7045 20428-0 · Website: www.bmdfoundry.com</w:t>
      </w:r>
    </w:p>
    <w:p w14:paraId="3C0C9085" w14:textId="77777777" w:rsidR="008E258C" w:rsidRPr="00B45FC2" w:rsidRDefault="008E258C" w:rsidP="009E4CE9">
      <w:pPr>
        <w:keepNext/>
        <w:spacing w:before="140" w:after="20" w:line="276" w:lineRule="auto"/>
        <w:ind w:right="2262"/>
        <w:jc w:val="both"/>
        <w:rPr>
          <w:rFonts w:ascii="Arial" w:hAnsi="Arial" w:cs="Arial"/>
          <w:b/>
          <w:sz w:val="22"/>
          <w:szCs w:val="22"/>
          <w:lang w:val="en-US"/>
        </w:rPr>
      </w:pPr>
    </w:p>
    <w:p w14:paraId="04C08ADD" w14:textId="2864BF53"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From CAD Model Directly to Sand: ExOne Expands the Possibilities of Casting</w:t>
      </w:r>
    </w:p>
    <w:p w14:paraId="699BF542"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6 · Stand C155</w:t>
      </w:r>
    </w:p>
    <w:p w14:paraId="588C9FBB" w14:textId="77777777" w:rsidR="004A1A42" w:rsidRPr="004A1A42" w:rsidRDefault="004A1A42" w:rsidP="004A1A42">
      <w:pPr>
        <w:spacing w:line="276" w:lineRule="auto"/>
        <w:ind w:right="2262"/>
        <w:jc w:val="both"/>
        <w:rPr>
          <w:rFonts w:ascii="Arial" w:hAnsi="Arial" w:cs="Arial"/>
          <w:sz w:val="22"/>
          <w:szCs w:val="22"/>
          <w:lang w:val="en-US"/>
        </w:rPr>
      </w:pPr>
      <w:r w:rsidRPr="004A1A42">
        <w:rPr>
          <w:rFonts w:ascii="Arial" w:hAnsi="Arial" w:cs="Arial"/>
          <w:sz w:val="22"/>
          <w:szCs w:val="22"/>
          <w:lang w:val="en-US"/>
        </w:rPr>
        <w:t xml:space="preserve">A </w:t>
      </w:r>
      <w:proofErr w:type="spellStart"/>
      <w:r w:rsidRPr="004A1A42">
        <w:rPr>
          <w:rFonts w:ascii="Arial" w:hAnsi="Arial" w:cs="Arial"/>
          <w:sz w:val="22"/>
          <w:szCs w:val="22"/>
          <w:lang w:val="en-US"/>
        </w:rPr>
        <w:t>mould</w:t>
      </w:r>
      <w:proofErr w:type="spellEnd"/>
      <w:r w:rsidRPr="004A1A42">
        <w:rPr>
          <w:rFonts w:ascii="Arial" w:hAnsi="Arial" w:cs="Arial"/>
          <w:sz w:val="22"/>
          <w:szCs w:val="22"/>
          <w:lang w:val="en-US"/>
        </w:rPr>
        <w:t xml:space="preserve"> without traditional patternmaking? This is precisely where </w:t>
      </w:r>
      <w:proofErr w:type="spellStart"/>
      <w:r w:rsidRPr="004A1A42">
        <w:rPr>
          <w:rFonts w:ascii="Arial" w:hAnsi="Arial" w:cs="Arial"/>
          <w:sz w:val="22"/>
          <w:szCs w:val="22"/>
          <w:lang w:val="en-US"/>
        </w:rPr>
        <w:t>ExOne’s</w:t>
      </w:r>
      <w:proofErr w:type="spellEnd"/>
      <w:r w:rsidRPr="004A1A42">
        <w:rPr>
          <w:rFonts w:ascii="Arial" w:hAnsi="Arial" w:cs="Arial"/>
          <w:sz w:val="22"/>
          <w:szCs w:val="22"/>
          <w:lang w:val="en-US"/>
        </w:rPr>
        <w:t xml:space="preserve"> industrial 3D sand printing comes in. The S-Max and S-Max Pro systems transfer digital design data directly into the production of sand </w:t>
      </w:r>
      <w:proofErr w:type="spellStart"/>
      <w:r w:rsidRPr="004A1A42">
        <w:rPr>
          <w:rFonts w:ascii="Arial" w:hAnsi="Arial" w:cs="Arial"/>
          <w:sz w:val="22"/>
          <w:szCs w:val="22"/>
          <w:lang w:val="en-US"/>
        </w:rPr>
        <w:t>moulds</w:t>
      </w:r>
      <w:proofErr w:type="spellEnd"/>
      <w:r w:rsidRPr="004A1A42">
        <w:rPr>
          <w:rFonts w:ascii="Arial" w:hAnsi="Arial" w:cs="Arial"/>
          <w:sz w:val="22"/>
          <w:szCs w:val="22"/>
          <w:lang w:val="en-US"/>
        </w:rPr>
        <w:t xml:space="preserve"> and cores. This reduces or eliminates the need for conventional tooling and makes it possible to produce complex geometries, prototypes and small to medium-sized series more flexibly.</w:t>
      </w:r>
    </w:p>
    <w:p w14:paraId="25D8B715" w14:textId="118ADF8A" w:rsidR="004A1A42" w:rsidRPr="004A1A42" w:rsidRDefault="004A1A42" w:rsidP="004A1A42">
      <w:pPr>
        <w:spacing w:line="276" w:lineRule="auto"/>
        <w:ind w:right="2262"/>
        <w:jc w:val="both"/>
        <w:rPr>
          <w:rFonts w:ascii="Arial" w:hAnsi="Arial" w:cs="Arial"/>
          <w:sz w:val="22"/>
          <w:szCs w:val="22"/>
          <w:lang w:val="en-US"/>
        </w:rPr>
      </w:pPr>
      <w:r w:rsidRPr="004A1A42">
        <w:rPr>
          <w:rFonts w:ascii="Arial" w:hAnsi="Arial" w:cs="Arial"/>
          <w:sz w:val="22"/>
          <w:szCs w:val="22"/>
          <w:lang w:val="en-US"/>
        </w:rPr>
        <w:t xml:space="preserve">For foundries, </w:t>
      </w:r>
      <w:proofErr w:type="gramStart"/>
      <w:r w:rsidRPr="004A1A42">
        <w:rPr>
          <w:rFonts w:ascii="Arial" w:hAnsi="Arial" w:cs="Arial"/>
          <w:sz w:val="22"/>
          <w:szCs w:val="22"/>
          <w:lang w:val="en-US"/>
        </w:rPr>
        <w:t>the</w:t>
      </w:r>
      <w:r>
        <w:rPr>
          <w:rFonts w:ascii="Arial" w:hAnsi="Arial" w:cs="Arial"/>
          <w:sz w:val="22"/>
          <w:szCs w:val="22"/>
          <w:lang w:val="en-US"/>
        </w:rPr>
        <w:t xml:space="preserve"> </w:t>
      </w:r>
      <w:r w:rsidRPr="004A1A42">
        <w:rPr>
          <w:rFonts w:ascii="Arial" w:hAnsi="Arial" w:cs="Arial"/>
          <w:sz w:val="22"/>
          <w:szCs w:val="22"/>
          <w:lang w:val="en-US"/>
        </w:rPr>
        <w:t>technology</w:t>
      </w:r>
      <w:proofErr w:type="gramEnd"/>
      <w:r w:rsidRPr="004A1A42">
        <w:rPr>
          <w:rFonts w:ascii="Arial" w:hAnsi="Arial" w:cs="Arial"/>
          <w:sz w:val="22"/>
          <w:szCs w:val="22"/>
          <w:lang w:val="en-US"/>
        </w:rPr>
        <w:t xml:space="preserve"> can shorten development times and make design changes much easier to implement. A digital model is transformed directly into a functional </w:t>
      </w:r>
      <w:proofErr w:type="spellStart"/>
      <w:r w:rsidRPr="004A1A42">
        <w:rPr>
          <w:rFonts w:ascii="Arial" w:hAnsi="Arial" w:cs="Arial"/>
          <w:sz w:val="22"/>
          <w:szCs w:val="22"/>
          <w:lang w:val="en-US"/>
        </w:rPr>
        <w:t>mould</w:t>
      </w:r>
      <w:proofErr w:type="spellEnd"/>
      <w:r w:rsidRPr="004A1A42">
        <w:rPr>
          <w:rFonts w:ascii="Arial" w:hAnsi="Arial" w:cs="Arial"/>
          <w:sz w:val="22"/>
          <w:szCs w:val="22"/>
          <w:lang w:val="en-US"/>
        </w:rPr>
        <w:t xml:space="preserve"> or core, </w:t>
      </w:r>
      <w:proofErr w:type="gramStart"/>
      <w:r w:rsidRPr="004A1A42">
        <w:rPr>
          <w:rFonts w:ascii="Arial" w:hAnsi="Arial" w:cs="Arial"/>
          <w:sz w:val="22"/>
          <w:szCs w:val="22"/>
          <w:lang w:val="en-US"/>
        </w:rPr>
        <w:t>opening up</w:t>
      </w:r>
      <w:proofErr w:type="gramEnd"/>
      <w:r w:rsidRPr="004A1A42">
        <w:rPr>
          <w:rFonts w:ascii="Arial" w:hAnsi="Arial" w:cs="Arial"/>
          <w:sz w:val="22"/>
          <w:szCs w:val="22"/>
          <w:lang w:val="en-US"/>
        </w:rPr>
        <w:t xml:space="preserve"> new </w:t>
      </w:r>
      <w:r w:rsidRPr="004A1A42">
        <w:rPr>
          <w:rFonts w:ascii="Arial" w:hAnsi="Arial" w:cs="Arial"/>
          <w:sz w:val="22"/>
          <w:szCs w:val="22"/>
          <w:lang w:val="en-US"/>
        </w:rPr>
        <w:lastRenderedPageBreak/>
        <w:t xml:space="preserve">possibilities for lightweight designs, undercuts and geometries that would be difficult or impossible to </w:t>
      </w:r>
      <w:proofErr w:type="spellStart"/>
      <w:r w:rsidRPr="004A1A42">
        <w:rPr>
          <w:rFonts w:ascii="Arial" w:hAnsi="Arial" w:cs="Arial"/>
          <w:sz w:val="22"/>
          <w:szCs w:val="22"/>
          <w:lang w:val="en-US"/>
        </w:rPr>
        <w:t>realise</w:t>
      </w:r>
      <w:proofErr w:type="spellEnd"/>
      <w:r w:rsidRPr="004A1A42">
        <w:rPr>
          <w:rFonts w:ascii="Arial" w:hAnsi="Arial" w:cs="Arial"/>
          <w:sz w:val="22"/>
          <w:szCs w:val="22"/>
          <w:lang w:val="en-US"/>
        </w:rPr>
        <w:t xml:space="preserve"> with conventional patternmaking.</w:t>
      </w:r>
    </w:p>
    <w:p w14:paraId="2F3B2DCB" w14:textId="63AA56E2" w:rsidR="00F14297" w:rsidRPr="004A1A42" w:rsidRDefault="005C30E3" w:rsidP="004A1A42">
      <w:pPr>
        <w:spacing w:line="276" w:lineRule="auto"/>
        <w:ind w:right="2262"/>
        <w:jc w:val="both"/>
        <w:rPr>
          <w:rFonts w:ascii="Arial" w:hAnsi="Arial" w:cs="Arial"/>
          <w:sz w:val="22"/>
          <w:szCs w:val="22"/>
          <w:lang w:val="en-US"/>
        </w:rPr>
      </w:pPr>
      <w:r w:rsidRPr="004A1A42">
        <w:rPr>
          <w:rFonts w:ascii="Arial" w:hAnsi="Arial" w:cs="Arial"/>
          <w:sz w:val="22"/>
          <w:szCs w:val="22"/>
          <w:lang w:val="en-US"/>
        </w:rPr>
        <w:t xml:space="preserve">Contact: </w:t>
      </w:r>
      <w:hyperlink r:id="rId8" w:history="1">
        <w:r w:rsidR="00622C16" w:rsidRPr="00622C16">
          <w:rPr>
            <w:rFonts w:ascii="Arial" w:hAnsi="Arial" w:cs="Arial"/>
            <w:sz w:val="22"/>
            <w:szCs w:val="22"/>
            <w:u w:val="single"/>
            <w:lang w:val="en-US"/>
          </w:rPr>
          <w:t>press@exone.com</w:t>
        </w:r>
      </w:hyperlink>
      <w:r w:rsidRPr="00622C16">
        <w:rPr>
          <w:rFonts w:ascii="Arial" w:hAnsi="Arial" w:cs="Arial"/>
          <w:sz w:val="22"/>
          <w:szCs w:val="22"/>
          <w:lang w:val="en-US"/>
        </w:rPr>
        <w:t>·</w:t>
      </w:r>
      <w:r w:rsidRPr="004A1A42">
        <w:rPr>
          <w:rFonts w:ascii="Arial" w:hAnsi="Arial" w:cs="Arial"/>
          <w:sz w:val="22"/>
          <w:szCs w:val="22"/>
          <w:lang w:val="en-US"/>
        </w:rPr>
        <w:t xml:space="preserve"> Tel.: +49 821 65063-0 · Website: www.exone.com</w:t>
      </w:r>
    </w:p>
    <w:p w14:paraId="559EAA1F" w14:textId="77777777" w:rsidR="009E4CE9" w:rsidRPr="004A1A42" w:rsidRDefault="009E4CE9" w:rsidP="004A1A42">
      <w:pPr>
        <w:spacing w:line="276" w:lineRule="auto"/>
        <w:ind w:right="2262"/>
        <w:jc w:val="both"/>
        <w:rPr>
          <w:rFonts w:ascii="Arial" w:hAnsi="Arial" w:cs="Arial"/>
          <w:sz w:val="22"/>
          <w:szCs w:val="22"/>
          <w:lang w:val="en-US"/>
        </w:rPr>
      </w:pPr>
    </w:p>
    <w:p w14:paraId="0C589A78" w14:textId="5AF7204A"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 xml:space="preserve">Tenova: Pathways to </w:t>
      </w:r>
      <w:proofErr w:type="spellStart"/>
      <w:r w:rsidRPr="00B45FC2">
        <w:rPr>
          <w:rFonts w:ascii="Arial" w:hAnsi="Arial" w:cs="Arial"/>
          <w:b/>
          <w:sz w:val="22"/>
          <w:szCs w:val="22"/>
          <w:lang w:val="en-US"/>
        </w:rPr>
        <w:t>Decarbonising</w:t>
      </w:r>
      <w:proofErr w:type="spellEnd"/>
      <w:r w:rsidRPr="00B45FC2">
        <w:rPr>
          <w:rFonts w:ascii="Arial" w:hAnsi="Arial" w:cs="Arial"/>
          <w:b/>
          <w:sz w:val="22"/>
          <w:szCs w:val="22"/>
          <w:lang w:val="en-US"/>
        </w:rPr>
        <w:t xml:space="preserve"> Steel Plants</w:t>
      </w:r>
    </w:p>
    <w:p w14:paraId="3E2A9947"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7 · Stand A200</w:t>
      </w:r>
    </w:p>
    <w:p w14:paraId="03470EAA"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The transformation of the steel industry is not limited to new-</w:t>
      </w:r>
      <w:proofErr w:type="gramStart"/>
      <w:r w:rsidRPr="00B45FC2">
        <w:rPr>
          <w:rFonts w:ascii="Arial" w:hAnsi="Arial" w:cs="Arial"/>
          <w:sz w:val="22"/>
          <w:szCs w:val="22"/>
          <w:lang w:val="en-US"/>
        </w:rPr>
        <w:t>build</w:t>
      </w:r>
      <w:proofErr w:type="gramEnd"/>
      <w:r w:rsidRPr="00B45FC2">
        <w:rPr>
          <w:rFonts w:ascii="Arial" w:hAnsi="Arial" w:cs="Arial"/>
          <w:sz w:val="22"/>
          <w:szCs w:val="22"/>
          <w:lang w:val="en-US"/>
        </w:rPr>
        <w:t xml:space="preserve"> projects. A major part of the challenge is making existing plants more energy-efficient and less </w:t>
      </w:r>
      <w:proofErr w:type="gramStart"/>
      <w:r w:rsidRPr="00B45FC2">
        <w:rPr>
          <w:rFonts w:ascii="Arial" w:hAnsi="Arial" w:cs="Arial"/>
          <w:sz w:val="22"/>
          <w:szCs w:val="22"/>
          <w:lang w:val="en-US"/>
        </w:rPr>
        <w:t>emissions</w:t>
      </w:r>
      <w:proofErr w:type="gramEnd"/>
      <w:r w:rsidRPr="00B45FC2">
        <w:rPr>
          <w:rFonts w:ascii="Arial" w:hAnsi="Arial" w:cs="Arial"/>
          <w:sz w:val="22"/>
          <w:szCs w:val="22"/>
          <w:lang w:val="en-US"/>
        </w:rPr>
        <w:t xml:space="preserve">-intensive. Tenova presents solutions for this transition. The announced technical contributions focus on the </w:t>
      </w:r>
      <w:proofErr w:type="spellStart"/>
      <w:r w:rsidRPr="00B45FC2">
        <w:rPr>
          <w:rFonts w:ascii="Arial" w:hAnsi="Arial" w:cs="Arial"/>
          <w:sz w:val="22"/>
          <w:szCs w:val="22"/>
          <w:lang w:val="en-US"/>
        </w:rPr>
        <w:t>decarbonisation</w:t>
      </w:r>
      <w:proofErr w:type="spellEnd"/>
      <w:r w:rsidRPr="00B45FC2">
        <w:rPr>
          <w:rFonts w:ascii="Arial" w:hAnsi="Arial" w:cs="Arial"/>
          <w:sz w:val="22"/>
          <w:szCs w:val="22"/>
          <w:lang w:val="en-US"/>
        </w:rPr>
        <w:t xml:space="preserve"> of reheating furnaces and modelling for improved shape control in rolling mills. The stand therefore provides a direct starting point for discussion: how can steel plants be transformed step by step without losing sight of day-to-day production?</w:t>
      </w:r>
    </w:p>
    <w:p w14:paraId="73CFDDAC" w14:textId="7A08CD4E"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 xml:space="preserve">Contact: </w:t>
      </w:r>
      <w:hyperlink r:id="rId9" w:history="1">
        <w:r w:rsidR="00541AEE" w:rsidRPr="00541AEE">
          <w:rPr>
            <w:rFonts w:ascii="Arial" w:hAnsi="Arial" w:cs="Arial"/>
            <w:sz w:val="22"/>
            <w:szCs w:val="22"/>
            <w:u w:val="single"/>
            <w:lang w:val="en-US"/>
          </w:rPr>
          <w:t>loi@tenova.com</w:t>
        </w:r>
      </w:hyperlink>
      <w:r w:rsidRPr="00B45FC2">
        <w:rPr>
          <w:rFonts w:ascii="Arial" w:hAnsi="Arial" w:cs="Arial"/>
          <w:sz w:val="22"/>
          <w:szCs w:val="22"/>
          <w:lang w:val="en-US"/>
        </w:rPr>
        <w:t>· Tel.: +39 0331 444111 · Website: www.tenova.com</w:t>
      </w:r>
    </w:p>
    <w:p w14:paraId="1FCCF67E" w14:textId="77777777" w:rsidR="009E4CE9" w:rsidRPr="00B45FC2" w:rsidRDefault="009E4CE9" w:rsidP="009E4CE9">
      <w:pPr>
        <w:keepNext/>
        <w:spacing w:before="140" w:after="20" w:line="276" w:lineRule="auto"/>
        <w:ind w:right="2262"/>
        <w:jc w:val="both"/>
        <w:rPr>
          <w:rFonts w:ascii="Arial" w:hAnsi="Arial" w:cs="Arial"/>
          <w:b/>
          <w:sz w:val="22"/>
          <w:szCs w:val="22"/>
          <w:lang w:val="en-US"/>
        </w:rPr>
      </w:pPr>
    </w:p>
    <w:p w14:paraId="1DADDBDE" w14:textId="0E6DA7D9" w:rsidR="00F14297" w:rsidRPr="00B45FC2" w:rsidRDefault="005C30E3" w:rsidP="009E4CE9">
      <w:pPr>
        <w:keepNext/>
        <w:spacing w:before="140" w:after="20" w:line="276" w:lineRule="auto"/>
        <w:ind w:right="2262"/>
        <w:jc w:val="both"/>
        <w:rPr>
          <w:rFonts w:ascii="Arial" w:hAnsi="Arial" w:cs="Arial"/>
          <w:sz w:val="22"/>
          <w:szCs w:val="22"/>
          <w:lang w:val="en-US"/>
        </w:rPr>
      </w:pPr>
      <w:r w:rsidRPr="00B45FC2">
        <w:rPr>
          <w:rFonts w:ascii="Arial" w:hAnsi="Arial" w:cs="Arial"/>
          <w:b/>
          <w:sz w:val="22"/>
          <w:szCs w:val="22"/>
          <w:lang w:val="en-US"/>
        </w:rPr>
        <w:t>Under Vacuum for Better Components: SECO/WARWICK Presents Metallurgy and Heat Treatment</w:t>
      </w:r>
    </w:p>
    <w:p w14:paraId="31D8A506"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b/>
          <w:sz w:val="22"/>
          <w:szCs w:val="22"/>
          <w:lang w:val="en-US"/>
        </w:rPr>
        <w:t>Hall 8 · Stand A135</w:t>
      </w:r>
    </w:p>
    <w:p w14:paraId="5F3F94B2" w14:textId="77777777" w:rsidR="00F14297" w:rsidRPr="00B45FC2" w:rsidRDefault="005C30E3" w:rsidP="009E4CE9">
      <w:pPr>
        <w:keepNext/>
        <w:spacing w:after="40" w:line="276" w:lineRule="auto"/>
        <w:ind w:right="2262"/>
        <w:jc w:val="both"/>
        <w:rPr>
          <w:rFonts w:ascii="Arial" w:hAnsi="Arial" w:cs="Arial"/>
          <w:sz w:val="22"/>
          <w:szCs w:val="22"/>
          <w:lang w:val="en-US"/>
        </w:rPr>
      </w:pPr>
      <w:r w:rsidRPr="00B45FC2">
        <w:rPr>
          <w:rFonts w:ascii="Arial" w:hAnsi="Arial" w:cs="Arial"/>
          <w:sz w:val="22"/>
          <w:szCs w:val="22"/>
          <w:lang w:val="en-US"/>
        </w:rPr>
        <w:t xml:space="preserve">For turbine blades and other high-performance components, the manufacturing process determines the material properties achieved in the finished part. SECO/WARWICK presents solutions for vacuum metallurgy and heat treatment, including vacuum induction melting, vacuum furnaces and </w:t>
      </w:r>
      <w:proofErr w:type="spellStart"/>
      <w:r w:rsidRPr="00B45FC2">
        <w:rPr>
          <w:rFonts w:ascii="Arial" w:hAnsi="Arial" w:cs="Arial"/>
          <w:sz w:val="22"/>
          <w:szCs w:val="22"/>
          <w:lang w:val="en-US"/>
        </w:rPr>
        <w:t>JetCaster</w:t>
      </w:r>
      <w:proofErr w:type="spellEnd"/>
      <w:r w:rsidRPr="00B45FC2">
        <w:rPr>
          <w:rFonts w:ascii="Arial" w:hAnsi="Arial" w:cs="Arial"/>
          <w:sz w:val="22"/>
          <w:szCs w:val="22"/>
          <w:lang w:val="en-US"/>
        </w:rPr>
        <w:t xml:space="preserve"> technology. The process is designed for precision turbine blade castings produced with directional solidification or a single-crystal structure. Vacuum conditions, controlled solidification and targeted heat treatment work together for components in which even the smallest material defects can have major consequences.</w:t>
      </w:r>
    </w:p>
    <w:p w14:paraId="08780E57" w14:textId="77777777" w:rsidR="008E258C" w:rsidRPr="00B45FC2" w:rsidRDefault="008E258C" w:rsidP="008E258C">
      <w:pPr>
        <w:spacing w:line="276" w:lineRule="auto"/>
        <w:ind w:right="2262"/>
        <w:jc w:val="both"/>
        <w:rPr>
          <w:rFonts w:ascii="Arial" w:hAnsi="Arial" w:cs="Arial"/>
          <w:sz w:val="22"/>
          <w:szCs w:val="22"/>
          <w:lang w:val="en-US"/>
        </w:rPr>
      </w:pPr>
      <w:r w:rsidRPr="00B45FC2">
        <w:rPr>
          <w:rFonts w:ascii="Arial" w:hAnsi="Arial" w:cs="Arial"/>
          <w:sz w:val="22"/>
          <w:szCs w:val="22"/>
          <w:lang w:val="en-US"/>
        </w:rPr>
        <w:t>Contact: contact@secowarwick.com · Tel.: +48 68 38 20 500 · Website: www.secowarwick.com</w:t>
      </w:r>
    </w:p>
    <w:p w14:paraId="25A7318A" w14:textId="77777777" w:rsidR="00B45FC2" w:rsidRPr="00B45FC2" w:rsidRDefault="00B45FC2" w:rsidP="00B45FC2">
      <w:pPr>
        <w:spacing w:line="360" w:lineRule="auto"/>
        <w:rPr>
          <w:rFonts w:ascii="Arial" w:hAnsi="Arial" w:cs="Arial"/>
          <w:sz w:val="22"/>
          <w:szCs w:val="22"/>
          <w:lang w:val="en-US"/>
        </w:rPr>
      </w:pPr>
    </w:p>
    <w:p w14:paraId="0CB5486B" w14:textId="546669D3" w:rsidR="00B45FC2" w:rsidRPr="00B45FC2" w:rsidRDefault="00B45FC2" w:rsidP="00B45FC2">
      <w:pPr>
        <w:spacing w:line="360" w:lineRule="auto"/>
        <w:rPr>
          <w:rFonts w:ascii="Arial" w:hAnsi="Arial" w:cs="Arial"/>
          <w:sz w:val="22"/>
          <w:szCs w:val="22"/>
          <w:lang w:val="en-US"/>
        </w:rPr>
      </w:pPr>
      <w:r w:rsidRPr="00B45FC2">
        <w:rPr>
          <w:rFonts w:ascii="Arial" w:hAnsi="Arial" w:cs="Arial"/>
          <w:sz w:val="22"/>
          <w:szCs w:val="22"/>
          <w:lang w:val="en-US"/>
        </w:rPr>
        <w:t>For further information, please visit:</w:t>
      </w:r>
      <w:r w:rsidRPr="00B45FC2">
        <w:rPr>
          <w:rFonts w:ascii="Arial" w:hAnsi="Arial" w:cs="Arial"/>
          <w:sz w:val="22"/>
          <w:szCs w:val="22"/>
          <w:lang w:val="en-US"/>
        </w:rPr>
        <w:br/>
      </w:r>
      <w:hyperlink r:id="rId10" w:history="1">
        <w:r w:rsidRPr="00B45FC2">
          <w:rPr>
            <w:rStyle w:val="Hyperlink"/>
            <w:rFonts w:ascii="Arial" w:hAnsi="Arial" w:cs="Arial"/>
            <w:sz w:val="22"/>
            <w:szCs w:val="22"/>
            <w:lang w:val="en-US"/>
          </w:rPr>
          <w:t>www.gifa.com</w:t>
        </w:r>
      </w:hyperlink>
      <w:r w:rsidR="00F23452">
        <w:rPr>
          <w:rFonts w:ascii="Arial" w:hAnsi="Arial" w:cs="Arial"/>
          <w:sz w:val="22"/>
          <w:szCs w:val="22"/>
          <w:lang w:val="en-US"/>
        </w:rPr>
        <w:t xml:space="preserve">, </w:t>
      </w:r>
      <w:hyperlink r:id="rId11" w:history="1">
        <w:r w:rsidR="00F23452" w:rsidRPr="0071664D">
          <w:rPr>
            <w:rStyle w:val="Hyperlink"/>
            <w:rFonts w:ascii="Arial" w:hAnsi="Arial" w:cs="Arial"/>
            <w:sz w:val="22"/>
            <w:szCs w:val="22"/>
            <w:lang w:val="en-US"/>
          </w:rPr>
          <w:t>www.metec.com</w:t>
        </w:r>
      </w:hyperlink>
      <w:r w:rsidR="00F23452">
        <w:rPr>
          <w:rFonts w:ascii="Arial" w:hAnsi="Arial" w:cs="Arial"/>
          <w:sz w:val="22"/>
          <w:szCs w:val="22"/>
          <w:lang w:val="en-US"/>
        </w:rPr>
        <w:t xml:space="preserve">, </w:t>
      </w:r>
      <w:hyperlink r:id="rId12" w:history="1">
        <w:r w:rsidR="00F23452" w:rsidRPr="0071664D">
          <w:rPr>
            <w:rStyle w:val="Hyperlink"/>
            <w:rFonts w:ascii="Arial" w:hAnsi="Arial" w:cs="Arial"/>
            <w:sz w:val="22"/>
            <w:szCs w:val="22"/>
            <w:lang w:val="en-US"/>
          </w:rPr>
          <w:t>www.thermprocess-online.com</w:t>
        </w:r>
      </w:hyperlink>
      <w:r w:rsidR="00F23452">
        <w:rPr>
          <w:rFonts w:ascii="Arial" w:hAnsi="Arial" w:cs="Arial"/>
          <w:sz w:val="22"/>
          <w:szCs w:val="22"/>
          <w:lang w:val="en-US"/>
        </w:rPr>
        <w:t>,</w:t>
      </w:r>
      <w:r w:rsidRPr="00B45FC2">
        <w:rPr>
          <w:rFonts w:ascii="Arial" w:hAnsi="Arial" w:cs="Arial"/>
          <w:sz w:val="22"/>
          <w:szCs w:val="22"/>
          <w:lang w:val="en-US"/>
        </w:rPr>
        <w:br/>
      </w:r>
      <w:hyperlink r:id="rId13" w:history="1">
        <w:r w:rsidRPr="00B45FC2">
          <w:rPr>
            <w:rStyle w:val="Hyperlink"/>
            <w:rFonts w:ascii="Arial" w:hAnsi="Arial" w:cs="Arial"/>
            <w:sz w:val="22"/>
            <w:szCs w:val="22"/>
            <w:lang w:val="en-US"/>
          </w:rPr>
          <w:t>www.newcast.com</w:t>
        </w:r>
      </w:hyperlink>
    </w:p>
    <w:p w14:paraId="21A7EF4A" w14:textId="77777777" w:rsidR="00B45FC2" w:rsidRPr="00B45FC2" w:rsidRDefault="00B45FC2" w:rsidP="00B45FC2">
      <w:pPr>
        <w:spacing w:line="360" w:lineRule="auto"/>
        <w:rPr>
          <w:rFonts w:ascii="Arial" w:hAnsi="Arial" w:cs="Arial"/>
          <w:sz w:val="22"/>
          <w:szCs w:val="22"/>
          <w:lang w:val="en-US"/>
        </w:rPr>
      </w:pPr>
      <w:r w:rsidRPr="00B45FC2">
        <w:rPr>
          <w:rFonts w:ascii="Arial" w:hAnsi="Arial" w:cs="Arial"/>
          <w:sz w:val="22"/>
          <w:szCs w:val="22"/>
          <w:lang w:val="en-US"/>
        </w:rPr>
        <w:t>Latest industry news:</w:t>
      </w:r>
      <w:r w:rsidRPr="00B45FC2">
        <w:rPr>
          <w:rFonts w:ascii="Arial" w:hAnsi="Arial" w:cs="Arial"/>
          <w:sz w:val="22"/>
          <w:szCs w:val="22"/>
          <w:lang w:val="en-US"/>
        </w:rPr>
        <w:br/>
      </w:r>
      <w:hyperlink r:id="rId14" w:history="1">
        <w:r w:rsidRPr="00B45FC2">
          <w:rPr>
            <w:rStyle w:val="Hyperlink"/>
            <w:rFonts w:ascii="Arial" w:hAnsi="Arial" w:cs="Arial"/>
            <w:sz w:val="22"/>
            <w:szCs w:val="22"/>
            <w:lang w:val="en-US"/>
          </w:rPr>
          <w:t>www.linkedin.com/showcase/the-bright-world-of-metals</w:t>
        </w:r>
      </w:hyperlink>
    </w:p>
    <w:p w14:paraId="4293A91F" w14:textId="77777777" w:rsidR="00B45FC2" w:rsidRPr="00B45FC2" w:rsidRDefault="00B45FC2" w:rsidP="00B45FC2">
      <w:pPr>
        <w:rPr>
          <w:rFonts w:ascii="Arial" w:hAnsi="Arial" w:cs="Arial"/>
          <w:sz w:val="22"/>
          <w:szCs w:val="22"/>
          <w:lang w:val="en-US" w:eastAsia="en-US"/>
        </w:rPr>
      </w:pPr>
    </w:p>
    <w:p w14:paraId="66684B83" w14:textId="77777777" w:rsidR="00B45FC2" w:rsidRPr="00B45FC2" w:rsidRDefault="00B45FC2" w:rsidP="00B45FC2">
      <w:pPr>
        <w:rPr>
          <w:rFonts w:ascii="Arial" w:hAnsi="Arial" w:cs="Arial"/>
          <w:b/>
          <w:bCs/>
          <w:sz w:val="22"/>
          <w:szCs w:val="22"/>
          <w:lang w:val="en-US"/>
        </w:rPr>
      </w:pPr>
    </w:p>
    <w:p w14:paraId="35CBEFCA" w14:textId="6102D55D" w:rsidR="00B45FC2" w:rsidRPr="00B45FC2" w:rsidRDefault="00B45FC2" w:rsidP="00B45FC2">
      <w:pPr>
        <w:rPr>
          <w:rFonts w:ascii="Arial" w:hAnsi="Arial" w:cs="Arial"/>
          <w:sz w:val="22"/>
          <w:szCs w:val="22"/>
          <w:lang w:val="en-US"/>
        </w:rPr>
      </w:pPr>
      <w:r w:rsidRPr="00B45FC2">
        <w:rPr>
          <w:rFonts w:ascii="Arial" w:hAnsi="Arial" w:cs="Arial"/>
          <w:b/>
          <w:bCs/>
          <w:sz w:val="22"/>
          <w:szCs w:val="22"/>
          <w:lang w:val="en-US"/>
        </w:rPr>
        <w:t xml:space="preserve">Press Contact </w:t>
      </w:r>
      <w:proofErr w:type="gramStart"/>
      <w:r w:rsidRPr="00B45FC2">
        <w:rPr>
          <w:rFonts w:ascii="Arial" w:hAnsi="Arial" w:cs="Arial"/>
          <w:b/>
          <w:bCs/>
          <w:sz w:val="22"/>
          <w:szCs w:val="22"/>
          <w:lang w:val="en-US"/>
        </w:rPr>
        <w:t>The</w:t>
      </w:r>
      <w:proofErr w:type="gramEnd"/>
      <w:r w:rsidRPr="00B45FC2">
        <w:rPr>
          <w:rFonts w:ascii="Arial" w:hAnsi="Arial" w:cs="Arial"/>
          <w:b/>
          <w:bCs/>
          <w:sz w:val="22"/>
          <w:szCs w:val="22"/>
          <w:lang w:val="en-US"/>
        </w:rPr>
        <w:t xml:space="preserve"> Bright World of Metals </w:t>
      </w:r>
      <w:r w:rsidRPr="00B45FC2">
        <w:rPr>
          <w:rFonts w:ascii="Arial" w:hAnsi="Arial" w:cs="Arial"/>
          <w:b/>
          <w:bCs/>
          <w:sz w:val="22"/>
          <w:szCs w:val="22"/>
          <w:lang w:val="en-US"/>
        </w:rPr>
        <w:br/>
      </w:r>
      <w:r w:rsidRPr="00B45FC2">
        <w:rPr>
          <w:rFonts w:ascii="Arial" w:hAnsi="Arial" w:cs="Arial"/>
          <w:sz w:val="22"/>
          <w:szCs w:val="22"/>
          <w:lang w:val="en-US"/>
        </w:rPr>
        <w:t xml:space="preserve">Messe Düsseldorf GmbH </w:t>
      </w:r>
      <w:r w:rsidRPr="00B45FC2">
        <w:rPr>
          <w:rFonts w:ascii="Arial" w:hAnsi="Arial" w:cs="Arial"/>
          <w:sz w:val="22"/>
          <w:szCs w:val="22"/>
          <w:lang w:val="en-US"/>
        </w:rPr>
        <w:br/>
        <w:t>Larissa Browa, Senior Manager MarCom (Press &amp; PR)</w:t>
      </w:r>
      <w:r w:rsidRPr="00B45FC2">
        <w:rPr>
          <w:rFonts w:ascii="Arial" w:hAnsi="Arial" w:cs="Arial"/>
          <w:sz w:val="22"/>
          <w:szCs w:val="22"/>
          <w:lang w:val="en-US"/>
        </w:rPr>
        <w:br/>
        <w:t>Simon Beeker, Manager MarCom (</w:t>
      </w:r>
      <w:r>
        <w:rPr>
          <w:rFonts w:ascii="Arial" w:hAnsi="Arial" w:cs="Arial"/>
          <w:sz w:val="22"/>
          <w:szCs w:val="22"/>
          <w:lang w:val="en-US"/>
        </w:rPr>
        <w:t>Operational Services</w:t>
      </w:r>
      <w:r w:rsidRPr="00B45FC2">
        <w:rPr>
          <w:rFonts w:ascii="Arial" w:hAnsi="Arial" w:cs="Arial"/>
          <w:sz w:val="22"/>
          <w:szCs w:val="22"/>
          <w:lang w:val="en-US"/>
        </w:rPr>
        <w:t>)</w:t>
      </w:r>
      <w:r w:rsidRPr="00B45FC2">
        <w:rPr>
          <w:rFonts w:ascii="Arial" w:hAnsi="Arial" w:cs="Arial"/>
          <w:sz w:val="22"/>
          <w:szCs w:val="22"/>
          <w:lang w:val="en-US"/>
        </w:rPr>
        <w:br/>
        <w:t>Tel: +49 (0)211-4560 -549</w:t>
      </w:r>
      <w:r w:rsidR="001D0963">
        <w:rPr>
          <w:rFonts w:ascii="Arial" w:hAnsi="Arial" w:cs="Arial"/>
          <w:sz w:val="22"/>
          <w:szCs w:val="22"/>
          <w:lang w:val="en-US"/>
        </w:rPr>
        <w:t>, +49 175 8541367</w:t>
      </w:r>
      <w:r w:rsidRPr="00B45FC2">
        <w:rPr>
          <w:rFonts w:ascii="Arial" w:hAnsi="Arial" w:cs="Arial"/>
          <w:sz w:val="22"/>
          <w:szCs w:val="22"/>
          <w:lang w:val="en-US"/>
        </w:rPr>
        <w:t xml:space="preserve"> </w:t>
      </w:r>
      <w:r w:rsidRPr="00B45FC2">
        <w:rPr>
          <w:rFonts w:ascii="Arial" w:hAnsi="Arial" w:cs="Arial"/>
          <w:sz w:val="22"/>
          <w:szCs w:val="22"/>
          <w:lang w:val="en-US"/>
        </w:rPr>
        <w:br/>
      </w:r>
      <w:hyperlink r:id="rId15" w:history="1">
        <w:r w:rsidRPr="00B45FC2">
          <w:rPr>
            <w:rStyle w:val="Hyperlink"/>
            <w:rFonts w:ascii="Arial" w:hAnsi="Arial" w:cs="Arial"/>
            <w:sz w:val="22"/>
            <w:szCs w:val="22"/>
            <w:lang w:val="en-US"/>
          </w:rPr>
          <w:t>BrowaL@messe-duesseldorf.de</w:t>
        </w:r>
      </w:hyperlink>
      <w:r w:rsidRPr="00B45FC2">
        <w:rPr>
          <w:rFonts w:ascii="Arial" w:hAnsi="Arial" w:cs="Arial"/>
          <w:sz w:val="22"/>
          <w:szCs w:val="22"/>
          <w:lang w:val="en-US"/>
        </w:rPr>
        <w:br/>
      </w:r>
      <w:hyperlink r:id="rId16" w:history="1">
        <w:r w:rsidRPr="00B45FC2">
          <w:rPr>
            <w:rStyle w:val="Hyperlink"/>
            <w:rFonts w:ascii="Arial" w:hAnsi="Arial" w:cs="Arial"/>
            <w:sz w:val="22"/>
            <w:szCs w:val="22"/>
            <w:lang w:val="en-US"/>
          </w:rPr>
          <w:t>BeekerS@messe-duesseldorf.de</w:t>
        </w:r>
      </w:hyperlink>
    </w:p>
    <w:p w14:paraId="39282C0E" w14:textId="0C8CC6DD" w:rsidR="00F14297" w:rsidRPr="00622C16" w:rsidRDefault="00622C16" w:rsidP="00622C16">
      <w:pPr>
        <w:spacing w:before="160" w:line="276" w:lineRule="auto"/>
        <w:ind w:right="2262"/>
        <w:rPr>
          <w:rFonts w:ascii="Arial" w:hAnsi="Arial" w:cs="Arial"/>
          <w:sz w:val="22"/>
          <w:szCs w:val="22"/>
          <w:lang w:val="en-US"/>
        </w:rPr>
      </w:pPr>
      <w:r>
        <w:rPr>
          <w:rFonts w:ascii="Arial" w:hAnsi="Arial" w:cs="Arial"/>
          <w:sz w:val="22"/>
          <w:szCs w:val="22"/>
          <w:lang w:val="en-US"/>
        </w:rPr>
        <w:br/>
      </w:r>
      <w:r w:rsidRPr="00622C16">
        <w:rPr>
          <w:rFonts w:ascii="Arial" w:hAnsi="Arial" w:cs="Arial"/>
          <w:b/>
          <w:bCs/>
          <w:sz w:val="22"/>
          <w:szCs w:val="22"/>
          <w:lang w:val="en-US"/>
        </w:rPr>
        <w:t>Press Contact ANKIROS</w:t>
      </w:r>
      <w:r>
        <w:rPr>
          <w:rFonts w:ascii="Arial" w:hAnsi="Arial" w:cs="Arial"/>
          <w:b/>
          <w:bCs/>
          <w:sz w:val="22"/>
          <w:szCs w:val="22"/>
          <w:lang w:val="en-US"/>
        </w:rPr>
        <w:br/>
      </w:r>
      <w:r w:rsidRPr="00622C16">
        <w:rPr>
          <w:rFonts w:ascii="Arial" w:hAnsi="Arial" w:cs="Arial"/>
          <w:sz w:val="22"/>
          <w:szCs w:val="22"/>
          <w:lang w:val="en-US"/>
        </w:rPr>
        <w:t xml:space="preserve">Hannover-Messe Ankiros </w:t>
      </w:r>
      <w:proofErr w:type="spellStart"/>
      <w:r w:rsidRPr="00622C16">
        <w:rPr>
          <w:rFonts w:ascii="Arial" w:hAnsi="Arial" w:cs="Arial"/>
          <w:sz w:val="22"/>
          <w:szCs w:val="22"/>
          <w:lang w:val="en-US"/>
        </w:rPr>
        <w:t>Fuarcılık</w:t>
      </w:r>
      <w:proofErr w:type="spellEnd"/>
      <w:r w:rsidRPr="00622C16">
        <w:rPr>
          <w:rFonts w:ascii="Arial" w:hAnsi="Arial" w:cs="Arial"/>
          <w:sz w:val="22"/>
          <w:szCs w:val="22"/>
          <w:lang w:val="en-US"/>
        </w:rPr>
        <w:t xml:space="preserve"> A.Ş.</w:t>
      </w:r>
      <w:r w:rsidRPr="00622C16">
        <w:rPr>
          <w:rFonts w:ascii="Arial" w:hAnsi="Arial" w:cs="Arial"/>
          <w:sz w:val="22"/>
          <w:szCs w:val="22"/>
          <w:lang w:val="en-US"/>
        </w:rPr>
        <w:br/>
        <w:t>Elif Özkul</w:t>
      </w:r>
      <w:r>
        <w:rPr>
          <w:rFonts w:ascii="Arial" w:hAnsi="Arial" w:cs="Arial"/>
          <w:sz w:val="22"/>
          <w:szCs w:val="22"/>
          <w:lang w:val="en-US"/>
        </w:rPr>
        <w:t xml:space="preserve">, </w:t>
      </w:r>
      <w:r w:rsidRPr="00622C16">
        <w:rPr>
          <w:rFonts w:ascii="Arial" w:hAnsi="Arial" w:cs="Arial"/>
          <w:sz w:val="22"/>
          <w:szCs w:val="22"/>
          <w:lang w:val="en-US"/>
        </w:rPr>
        <w:t xml:space="preserve">Corporate Communications </w:t>
      </w:r>
      <w:r w:rsidRPr="00622C16">
        <w:rPr>
          <w:rFonts w:ascii="Arial" w:hAnsi="Arial" w:cs="Arial"/>
          <w:sz w:val="22"/>
          <w:szCs w:val="22"/>
          <w:lang w:val="en-US"/>
        </w:rPr>
        <w:br/>
      </w:r>
      <w:hyperlink r:id="rId17" w:history="1">
        <w:r w:rsidRPr="00622C16">
          <w:rPr>
            <w:rFonts w:ascii="Arial" w:hAnsi="Arial" w:cs="Arial"/>
            <w:color w:val="0000FF"/>
            <w:sz w:val="22"/>
            <w:szCs w:val="22"/>
            <w:u w:val="single"/>
            <w:lang w:val="en-US"/>
          </w:rPr>
          <w:t>eozkul@ankiros.com</w:t>
        </w:r>
      </w:hyperlink>
    </w:p>
    <w:sectPr w:rsidR="00F14297" w:rsidRPr="00622C16" w:rsidSect="00A85229">
      <w:headerReference w:type="even" r:id="rId18"/>
      <w:headerReference w:type="default" r:id="rId19"/>
      <w:footerReference w:type="even" r:id="rId20"/>
      <w:footerReference w:type="default" r:id="rId21"/>
      <w:headerReference w:type="first" r:id="rId22"/>
      <w:footerReference w:type="first" r:id="rId23"/>
      <w:pgSz w:w="11900" w:h="16840"/>
      <w:pgMar w:top="2835"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BE26" w14:textId="77777777" w:rsidR="00B05AAD" w:rsidRDefault="00B05AAD" w:rsidP="00BE6F04">
      <w:r>
        <w:separator/>
      </w:r>
    </w:p>
  </w:endnote>
  <w:endnote w:type="continuationSeparator" w:id="0">
    <w:p w14:paraId="49AF706D" w14:textId="77777777" w:rsidR="00B05AAD" w:rsidRDefault="00B05AAD" w:rsidP="00BE6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86FE" w14:textId="77777777" w:rsidR="00A85229" w:rsidRDefault="00A8522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185845"/>
      <w:docPartObj>
        <w:docPartGallery w:val="Page Numbers (Bottom of Page)"/>
        <w:docPartUnique/>
      </w:docPartObj>
    </w:sdtPr>
    <w:sdtEndPr/>
    <w:sdtContent>
      <w:p w14:paraId="229B5F0C" w14:textId="77777777" w:rsidR="00A85229" w:rsidRDefault="00A85229">
        <w:pPr>
          <w:pStyle w:val="Fuzeile"/>
          <w:jc w:val="center"/>
        </w:pPr>
        <w:r>
          <w:fldChar w:fldCharType="begin"/>
        </w:r>
        <w:r>
          <w:instrText>PAGE   \* MERGEFORMAT</w:instrText>
        </w:r>
        <w:r>
          <w:fldChar w:fldCharType="separate"/>
        </w:r>
        <w:r>
          <w:t>2</w:t>
        </w:r>
        <w:r>
          <w:fldChar w:fldCharType="end"/>
        </w:r>
      </w:p>
    </w:sdtContent>
  </w:sdt>
  <w:p w14:paraId="3D9A2707" w14:textId="77777777" w:rsidR="00A85229" w:rsidRDefault="00A8522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B10A2" w14:textId="77777777" w:rsidR="00A85229" w:rsidRDefault="00A852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84AC" w14:textId="77777777" w:rsidR="00B05AAD" w:rsidRDefault="00B05AAD" w:rsidP="00BE6F04">
      <w:r>
        <w:separator/>
      </w:r>
    </w:p>
  </w:footnote>
  <w:footnote w:type="continuationSeparator" w:id="0">
    <w:p w14:paraId="19964413" w14:textId="77777777" w:rsidR="00B05AAD" w:rsidRDefault="00B05AAD" w:rsidP="00BE6F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2173" w14:textId="77777777" w:rsidR="00BE6F04" w:rsidRDefault="00B05AAD">
    <w:pPr>
      <w:pStyle w:val="Kopfzeile"/>
    </w:pPr>
    <w:r>
      <w:rPr>
        <w:noProof/>
      </w:rPr>
      <w:pict w14:anchorId="6ED88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Volumes/Messe_D/prowein/2019/• Sonstiges/Briefbogen_Mailing/sRGB150_pwe1902_Bfbg_Mailing.pdf" style="position:absolute;margin-left:0;margin-top:0;width:595.3pt;height:841.9pt;z-index:-251657216;mso-wrap-edited:f;mso-width-percent:0;mso-height-percent:0;mso-position-horizontal:center;mso-position-horizontal-relative:margin;mso-position-vertical:center;mso-position-vertical-relative:margin;mso-width-percent:0;mso-height-percent:0" o:allowincell="f">
          <v:imagedata r:id="rId1" o:title="sRGB150_pwe1902_Bfbg_Mail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5BD6" w14:textId="77777777" w:rsidR="00BE6F04" w:rsidRDefault="00EA48F0">
    <w:pPr>
      <w:pStyle w:val="Kopfzeile"/>
    </w:pPr>
    <w:r>
      <w:rPr>
        <w:noProof/>
      </w:rPr>
      <w:drawing>
        <wp:anchor distT="0" distB="0" distL="114300" distR="114300" simplePos="0" relativeHeight="251661312" behindDoc="1" locked="1" layoutInCell="1" allowOverlap="1" wp14:anchorId="2B0024B5" wp14:editId="10BDBE99">
          <wp:simplePos x="0" y="0"/>
          <wp:positionH relativeFrom="column">
            <wp:posOffset>-900430</wp:posOffset>
          </wp:positionH>
          <wp:positionV relativeFrom="paragraph">
            <wp:posOffset>-439420</wp:posOffset>
          </wp:positionV>
          <wp:extent cx="7552800" cy="10674000"/>
          <wp:effectExtent l="0" t="0" r="3810" b="0"/>
          <wp:wrapNone/>
          <wp:docPr id="1554614040" name="Grafik 155461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stretch>
                    <a:fillRect/>
                  </a:stretch>
                </pic:blipFill>
                <pic:spPr>
                  <a:xfrm>
                    <a:off x="0" y="0"/>
                    <a:ext cx="7552800" cy="10674000"/>
                  </a:xfrm>
                  <a:prstGeom prst="rect">
                    <a:avLst/>
                  </a:prstGeom>
                </pic:spPr>
              </pic:pic>
            </a:graphicData>
          </a:graphic>
          <wp14:sizeRelH relativeFrom="page">
            <wp14:pctWidth>0</wp14:pctWidth>
          </wp14:sizeRelH>
          <wp14:sizeRelV relativeFrom="page">
            <wp14:pctHeight>0</wp14:pctHeight>
          </wp14:sizeRelV>
        </wp:anchor>
      </w:drawing>
    </w:r>
    <w:r w:rsidR="008809CC">
      <w:rPr>
        <w:noProof/>
      </w:rPr>
      <w:softHyphen/>
    </w:r>
    <w:r w:rsidR="008809CC">
      <w:rPr>
        <w:noProof/>
      </w:rPr>
      <w:softHyphen/>
    </w:r>
    <w:r w:rsidR="008809CC">
      <w:rPr>
        <w:noProof/>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8E16" w14:textId="77777777" w:rsidR="00BE6F04" w:rsidRDefault="00B05AAD">
    <w:pPr>
      <w:pStyle w:val="Kopfzeile"/>
    </w:pPr>
    <w:r>
      <w:rPr>
        <w:noProof/>
      </w:rPr>
      <w:pict w14:anchorId="7E9BD1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Volumes/Messe_D/prowein/2019/• Sonstiges/Briefbogen_Mailing/sRGB150_pwe1902_Bfbg_Mailing.pdf" style="position:absolute;margin-left:0;margin-top:0;width:595.3pt;height:841.9pt;z-index:-251656192;mso-wrap-edited:f;mso-width-percent:0;mso-height-percent:0;mso-position-horizontal:center;mso-position-horizontal-relative:margin;mso-position-vertical:center;mso-position-vertical-relative:margin;mso-width-percent:0;mso-height-percent:0" o:allowincell="f">
          <v:imagedata r:id="rId1" o:title="sRGB150_pwe1902_Bfbg_Mailin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F04"/>
    <w:rsid w:val="000664E9"/>
    <w:rsid w:val="00070CA3"/>
    <w:rsid w:val="000A0800"/>
    <w:rsid w:val="000B0AA0"/>
    <w:rsid w:val="000F3D52"/>
    <w:rsid w:val="001176ED"/>
    <w:rsid w:val="00180BEE"/>
    <w:rsid w:val="001A5CC4"/>
    <w:rsid w:val="001D0963"/>
    <w:rsid w:val="001D6D01"/>
    <w:rsid w:val="00204524"/>
    <w:rsid w:val="002465FD"/>
    <w:rsid w:val="002B149C"/>
    <w:rsid w:val="002E61AC"/>
    <w:rsid w:val="002F535C"/>
    <w:rsid w:val="002F5431"/>
    <w:rsid w:val="003645A4"/>
    <w:rsid w:val="003A299A"/>
    <w:rsid w:val="003B49B9"/>
    <w:rsid w:val="003C1E0D"/>
    <w:rsid w:val="004221CC"/>
    <w:rsid w:val="00497DF8"/>
    <w:rsid w:val="004A1A42"/>
    <w:rsid w:val="004A42FD"/>
    <w:rsid w:val="004F490A"/>
    <w:rsid w:val="0050068C"/>
    <w:rsid w:val="00521592"/>
    <w:rsid w:val="005400BD"/>
    <w:rsid w:val="00541AEE"/>
    <w:rsid w:val="005666D3"/>
    <w:rsid w:val="00570C4E"/>
    <w:rsid w:val="00572C20"/>
    <w:rsid w:val="005C30E3"/>
    <w:rsid w:val="00611C8B"/>
    <w:rsid w:val="00615E56"/>
    <w:rsid w:val="00622C16"/>
    <w:rsid w:val="00674D45"/>
    <w:rsid w:val="00684E31"/>
    <w:rsid w:val="006B109E"/>
    <w:rsid w:val="006E224B"/>
    <w:rsid w:val="0073153C"/>
    <w:rsid w:val="0073732C"/>
    <w:rsid w:val="007673DA"/>
    <w:rsid w:val="0079689B"/>
    <w:rsid w:val="007D5CF4"/>
    <w:rsid w:val="007D7067"/>
    <w:rsid w:val="008017C8"/>
    <w:rsid w:val="008357F7"/>
    <w:rsid w:val="008809CC"/>
    <w:rsid w:val="00880CCC"/>
    <w:rsid w:val="008D5B0F"/>
    <w:rsid w:val="008E258C"/>
    <w:rsid w:val="008E265B"/>
    <w:rsid w:val="009028AD"/>
    <w:rsid w:val="0094039C"/>
    <w:rsid w:val="00943BC5"/>
    <w:rsid w:val="009469AC"/>
    <w:rsid w:val="0095268D"/>
    <w:rsid w:val="00954939"/>
    <w:rsid w:val="009724EC"/>
    <w:rsid w:val="00990062"/>
    <w:rsid w:val="009D6E4D"/>
    <w:rsid w:val="009E4CE9"/>
    <w:rsid w:val="00A005AC"/>
    <w:rsid w:val="00A3238C"/>
    <w:rsid w:val="00A81293"/>
    <w:rsid w:val="00A85229"/>
    <w:rsid w:val="00AC1E69"/>
    <w:rsid w:val="00AE3484"/>
    <w:rsid w:val="00AE39CD"/>
    <w:rsid w:val="00B05AAD"/>
    <w:rsid w:val="00B16B09"/>
    <w:rsid w:val="00B268E7"/>
    <w:rsid w:val="00B26D0A"/>
    <w:rsid w:val="00B45FC2"/>
    <w:rsid w:val="00B53EA5"/>
    <w:rsid w:val="00BE6F04"/>
    <w:rsid w:val="00BF5C84"/>
    <w:rsid w:val="00C23FA0"/>
    <w:rsid w:val="00C609E8"/>
    <w:rsid w:val="00C84C9C"/>
    <w:rsid w:val="00CC0A83"/>
    <w:rsid w:val="00CC5BC5"/>
    <w:rsid w:val="00CF6A3C"/>
    <w:rsid w:val="00D16508"/>
    <w:rsid w:val="00D21318"/>
    <w:rsid w:val="00D44291"/>
    <w:rsid w:val="00D51356"/>
    <w:rsid w:val="00D842D6"/>
    <w:rsid w:val="00D847D0"/>
    <w:rsid w:val="00DC7F33"/>
    <w:rsid w:val="00E423E7"/>
    <w:rsid w:val="00E5434E"/>
    <w:rsid w:val="00E55736"/>
    <w:rsid w:val="00E630A4"/>
    <w:rsid w:val="00E6593B"/>
    <w:rsid w:val="00E67E49"/>
    <w:rsid w:val="00EA48F0"/>
    <w:rsid w:val="00EB7EAE"/>
    <w:rsid w:val="00EE0BC3"/>
    <w:rsid w:val="00F05613"/>
    <w:rsid w:val="00F079C3"/>
    <w:rsid w:val="00F10F4C"/>
    <w:rsid w:val="00F14297"/>
    <w:rsid w:val="00F23452"/>
    <w:rsid w:val="00FD6729"/>
    <w:rsid w:val="00FF3F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3D0A65"/>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uiPriority w:val="1"/>
    <w:semiHidden/>
    <w:unhideWhenUsed/>
  </w:style>
  <w:style w:type="paragraph" w:styleId="Kopfzeile">
    <w:name w:val="header"/>
    <w:basedOn w:val="Standard"/>
    <w:link w:val="KopfzeileZchn"/>
    <w:uiPriority w:val="99"/>
    <w:unhideWhenUsed/>
    <w:rsid w:val="00BE6F04"/>
    <w:pPr>
      <w:tabs>
        <w:tab w:val="center" w:pos="4536"/>
        <w:tab w:val="right" w:pos="9072"/>
      </w:tabs>
    </w:pPr>
  </w:style>
  <w:style w:type="character" w:customStyle="1" w:styleId="KopfzeileZchn">
    <w:name w:val="Kopfzeile Zchn"/>
    <w:basedOn w:val="Absatzstandardschriftart"/>
    <w:link w:val="Kopfzeile"/>
    <w:uiPriority w:val="99"/>
    <w:rsid w:val="00BE6F04"/>
  </w:style>
  <w:style w:type="paragraph" w:styleId="Fuzeile">
    <w:name w:val="footer"/>
    <w:basedOn w:val="Standard"/>
    <w:link w:val="FuzeileZchn"/>
    <w:uiPriority w:val="99"/>
    <w:unhideWhenUsed/>
    <w:rsid w:val="00BE6F04"/>
    <w:pPr>
      <w:tabs>
        <w:tab w:val="center" w:pos="4536"/>
        <w:tab w:val="right" w:pos="9072"/>
      </w:tabs>
    </w:pPr>
  </w:style>
  <w:style w:type="character" w:customStyle="1" w:styleId="FuzeileZchn">
    <w:name w:val="Fußzeile Zchn"/>
    <w:basedOn w:val="Absatzstandardschriftart"/>
    <w:link w:val="Fuzeile"/>
    <w:uiPriority w:val="99"/>
    <w:rsid w:val="00BE6F04"/>
  </w:style>
  <w:style w:type="character" w:styleId="Hyperlink">
    <w:name w:val="Hyperlink"/>
    <w:basedOn w:val="Absatz-Standardschriftart"/>
    <w:uiPriority w:val="99"/>
    <w:unhideWhenUsed/>
    <w:rsid w:val="00A85229"/>
    <w:rPr>
      <w:rFonts w:ascii="Times New Roman" w:hAnsi="Times New Roman" w:cs="Times New Roman" w:hint="default"/>
      <w:color w:val="0000FF"/>
      <w:u w:val="single"/>
    </w:rPr>
  </w:style>
  <w:style w:type="character" w:styleId="NichtaufgelsteErwhnung">
    <w:name w:val="Unresolved Mention"/>
    <w:basedOn w:val="Absatz-Standardschriftart"/>
    <w:uiPriority w:val="99"/>
    <w:rsid w:val="00F23452"/>
    <w:rPr>
      <w:color w:val="605E5C"/>
      <w:shd w:val="clear" w:color="auto" w:fill="E1DFDD"/>
    </w:rPr>
  </w:style>
  <w:style w:type="character" w:styleId="BesuchterLink">
    <w:name w:val="FollowedHyperlink"/>
    <w:basedOn w:val="Absatz-Standardschriftart"/>
    <w:uiPriority w:val="99"/>
    <w:semiHidden/>
    <w:unhideWhenUsed/>
    <w:rsid w:val="00D51356"/>
    <w:rPr>
      <w:color w:val="954F72" w:themeColor="followedHyperlink"/>
      <w:u w:val="single"/>
    </w:rPr>
  </w:style>
  <w:style w:type="paragraph" w:styleId="StandardWeb">
    <w:name w:val="Normal (Web)"/>
    <w:basedOn w:val="Standard"/>
    <w:uiPriority w:val="99"/>
    <w:semiHidden/>
    <w:unhideWhenUsed/>
    <w:rsid w:val="004A1A42"/>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xone.com" TargetMode="External"/><Relationship Id="rId13" Type="http://schemas.openxmlformats.org/officeDocument/2006/relationships/hyperlink" Target="http://www.newcast.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pr@optris.de" TargetMode="External"/><Relationship Id="rId12" Type="http://schemas.openxmlformats.org/officeDocument/2006/relationships/hyperlink" Target="http://www.thermprocess-online.com" TargetMode="External"/><Relationship Id="rId17" Type="http://schemas.openxmlformats.org/officeDocument/2006/relationships/hyperlink" Target="mailto:eozkul@ankiros.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BeekerS@messe-duesseldorf.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etec.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BrowaL@messe-duesseldorf.de" TargetMode="External"/><Relationship Id="rId23" Type="http://schemas.openxmlformats.org/officeDocument/2006/relationships/footer" Target="footer3.xml"/><Relationship Id="rId10" Type="http://schemas.openxmlformats.org/officeDocument/2006/relationships/hyperlink" Target="http://www.gifa.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loi@tenova.com" TargetMode="External"/><Relationship Id="rId14" Type="http://schemas.openxmlformats.org/officeDocument/2006/relationships/hyperlink" Target="http://www.linkedin.com/showcase/the-bright-world-of-metals"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CBC96-EBF6-0D4C-B80F-F97B77B7C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7059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Vignold Group GmbH</Company>
  <LinksUpToDate>false</LinksUpToDate>
  <CharactersWithSpaces>8163</CharactersWithSpaces>
  <SharedDoc>false</SharedDoc>
  <HLinks>
    <vt:vector size="18" baseType="variant">
      <vt:variant>
        <vt:i4>65616</vt:i4>
      </vt:variant>
      <vt:variant>
        <vt:i4>-1</vt:i4>
      </vt:variant>
      <vt:variant>
        <vt:i4>2081</vt:i4>
      </vt:variant>
      <vt:variant>
        <vt:i4>1</vt:i4>
      </vt:variant>
      <vt:variant>
        <vt:lpwstr>tas1702_00040_be</vt:lpwstr>
      </vt:variant>
      <vt:variant>
        <vt:lpwstr/>
      </vt:variant>
      <vt:variant>
        <vt:i4>65616</vt:i4>
      </vt:variant>
      <vt:variant>
        <vt:i4>-1</vt:i4>
      </vt:variant>
      <vt:variant>
        <vt:i4>2082</vt:i4>
      </vt:variant>
      <vt:variant>
        <vt:i4>1</vt:i4>
      </vt:variant>
      <vt:variant>
        <vt:lpwstr>tas1702_00040_be</vt:lpwstr>
      </vt:variant>
      <vt:variant>
        <vt:lpwstr/>
      </vt:variant>
      <vt:variant>
        <vt:i4>65616</vt:i4>
      </vt:variant>
      <vt:variant>
        <vt:i4>-1</vt:i4>
      </vt:variant>
      <vt:variant>
        <vt:i4>2083</vt:i4>
      </vt:variant>
      <vt:variant>
        <vt:i4>1</vt:i4>
      </vt:variant>
      <vt:variant>
        <vt:lpwstr>tas1702_00040_be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Browa</dc:creator>
  <cp:keywords/>
  <dc:description/>
  <cp:lastModifiedBy>Browa, Larissa</cp:lastModifiedBy>
  <cp:revision>9</cp:revision>
  <cp:lastPrinted>2013-07-18T13:38:00Z</cp:lastPrinted>
  <dcterms:created xsi:type="dcterms:W3CDTF">2026-10-21T00:02:00Z</dcterms:created>
  <dcterms:modified xsi:type="dcterms:W3CDTF">2026-10-21T07:26:00Z</dcterms:modified>
</cp:coreProperties>
</file>